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0C0F1" w14:textId="144022B4" w:rsidR="007B4F67" w:rsidRPr="00BB33C2" w:rsidRDefault="00012614" w:rsidP="0096735B">
      <w:pPr>
        <w:spacing w:after="0" w:line="240" w:lineRule="auto"/>
        <w:jc w:val="center"/>
        <w:rPr>
          <w:rFonts w:ascii="Century Gothic" w:hAnsi="Century Gothic"/>
          <w:b/>
          <w:bCs/>
          <w:sz w:val="40"/>
          <w:szCs w:val="40"/>
        </w:rPr>
      </w:pPr>
      <w:r w:rsidRPr="00BB33C2">
        <w:rPr>
          <w:rFonts w:ascii="Century Gothic" w:hAnsi="Century Gothic"/>
          <w:b/>
          <w:bCs/>
          <w:sz w:val="40"/>
          <w:szCs w:val="40"/>
        </w:rPr>
        <w:t xml:space="preserve">IMMOBILISATEUR DE TÊTE POUR </w:t>
      </w:r>
      <w:r w:rsidR="00B06FDD" w:rsidRPr="00B06FDD">
        <w:rPr>
          <w:rFonts w:ascii="Century Gothic" w:hAnsi="Century Gothic"/>
          <w:b/>
          <w:bCs/>
          <w:sz w:val="40"/>
          <w:szCs w:val="40"/>
        </w:rPr>
        <w:t>CIVI</w:t>
      </w:r>
      <w:r w:rsidR="00B06FDD" w:rsidRPr="00B06FDD">
        <w:rPr>
          <w:rFonts w:ascii="Century Gothic" w:hAnsi="Century Gothic" w:cs="Calibri"/>
          <w:b/>
          <w:bCs/>
          <w:sz w:val="40"/>
          <w:szCs w:val="40"/>
        </w:rPr>
        <w:t>È</w:t>
      </w:r>
      <w:r w:rsidR="00B06FDD" w:rsidRPr="00B06FDD">
        <w:rPr>
          <w:rFonts w:ascii="Century Gothic" w:hAnsi="Century Gothic"/>
          <w:b/>
          <w:bCs/>
          <w:sz w:val="40"/>
          <w:szCs w:val="40"/>
        </w:rPr>
        <w:t>RE</w:t>
      </w:r>
      <w:r w:rsidR="00B06FDD">
        <w:rPr>
          <w:rFonts w:ascii="Century Gothic" w:hAnsi="Century Gothic"/>
          <w:b/>
          <w:bCs/>
          <w:sz w:val="40"/>
          <w:szCs w:val="40"/>
        </w:rPr>
        <w:t xml:space="preserve"> DE RELEVAGE</w:t>
      </w:r>
    </w:p>
    <w:p w14:paraId="5296A0E9" w14:textId="51B776EE" w:rsidR="008D3636" w:rsidRPr="00BB33C2" w:rsidRDefault="008D3636" w:rsidP="0096735B">
      <w:pPr>
        <w:spacing w:after="0" w:line="240" w:lineRule="auto"/>
        <w:jc w:val="center"/>
        <w:rPr>
          <w:rFonts w:ascii="Century Gothic" w:hAnsi="Century Gothic"/>
          <w:b/>
          <w:bCs/>
          <w:color w:val="00B0F0"/>
          <w:sz w:val="40"/>
          <w:szCs w:val="40"/>
        </w:rPr>
      </w:pPr>
      <w:r w:rsidRPr="00BB33C2">
        <w:rPr>
          <w:rFonts w:ascii="Century Gothic" w:eastAsia="Century Gothic" w:hAnsi="Century Gothic" w:cs="Century Gothic"/>
          <w:b/>
          <w:bCs/>
          <w:color w:val="00B0F0"/>
          <w:sz w:val="40"/>
          <w:szCs w:val="40"/>
        </w:rPr>
        <w:t>« </w:t>
      </w:r>
      <w:r w:rsidR="00012614" w:rsidRPr="00BB33C2">
        <w:rPr>
          <w:rFonts w:ascii="Century Gothic" w:eastAsia="Century Gothic" w:hAnsi="Century Gothic" w:cs="Century Gothic"/>
          <w:b/>
          <w:bCs/>
          <w:color w:val="00B0F0"/>
          <w:sz w:val="40"/>
          <w:szCs w:val="40"/>
        </w:rPr>
        <w:t xml:space="preserve">IMMO TETE </w:t>
      </w:r>
      <w:r w:rsidR="00B06FDD">
        <w:rPr>
          <w:rFonts w:ascii="Century Gothic" w:eastAsia="Century Gothic" w:hAnsi="Century Gothic" w:cs="Century Gothic"/>
          <w:b/>
          <w:bCs/>
          <w:color w:val="00B0F0"/>
          <w:sz w:val="40"/>
          <w:szCs w:val="40"/>
        </w:rPr>
        <w:t>2 PARTIES</w:t>
      </w:r>
      <w:r w:rsidRPr="00BB33C2">
        <w:rPr>
          <w:rFonts w:ascii="Century Gothic" w:eastAsia="Century Gothic" w:hAnsi="Century Gothic" w:cs="Century Gothic"/>
          <w:b/>
          <w:bCs/>
          <w:color w:val="00B0F0"/>
          <w:sz w:val="40"/>
          <w:szCs w:val="40"/>
        </w:rPr>
        <w:t> »</w:t>
      </w:r>
    </w:p>
    <w:p w14:paraId="00A74732" w14:textId="2A94C439" w:rsidR="008D3636" w:rsidRPr="00BB33C2" w:rsidRDefault="00B06FDD" w:rsidP="0096735B">
      <w:pPr>
        <w:spacing w:after="0" w:line="240" w:lineRule="auto"/>
        <w:jc w:val="center"/>
        <w:rPr>
          <w:rFonts w:ascii="Century Gothic" w:hAnsi="Century Gothic"/>
          <w:sz w:val="14"/>
          <w:szCs w:val="14"/>
        </w:rPr>
      </w:pPr>
      <w:r>
        <w:rPr>
          <w:rFonts w:ascii="Century Gothic" w:hAnsi="Century Gothic"/>
          <w:noProof/>
          <w:sz w:val="14"/>
          <w:szCs w:val="14"/>
        </w:rPr>
        <w:drawing>
          <wp:inline distT="0" distB="0" distL="0" distR="0" wp14:anchorId="2894142A" wp14:editId="28388478">
            <wp:extent cx="1064348" cy="1080000"/>
            <wp:effectExtent l="0" t="0" r="2540" b="6350"/>
            <wp:docPr id="1" name="Image 1" descr="Une image contenant texte,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outil&#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348" cy="1080000"/>
                    </a:xfrm>
                    <a:prstGeom prst="rect">
                      <a:avLst/>
                    </a:prstGeom>
                  </pic:spPr>
                </pic:pic>
              </a:graphicData>
            </a:graphic>
          </wp:inline>
        </w:drawing>
      </w:r>
    </w:p>
    <w:p w14:paraId="0E110CB1" w14:textId="77777777" w:rsidR="00A3365D" w:rsidRPr="00BB33C2" w:rsidRDefault="00A3365D" w:rsidP="00EF52EE">
      <w:pPr>
        <w:pStyle w:val="Titre1"/>
        <w:spacing w:before="160" w:after="40"/>
        <w:ind w:left="0"/>
        <w:rPr>
          <w:rFonts w:cs="Century Gothic"/>
          <w:color w:val="00B0F0"/>
          <w:lang w:val="fr-FR"/>
        </w:rPr>
      </w:pPr>
      <w:r w:rsidRPr="00BB33C2">
        <w:rPr>
          <w:rFonts w:cs="Century Gothic"/>
          <w:color w:val="00B0F0"/>
          <w:lang w:val="fr-FR"/>
        </w:rPr>
        <w:t>Conseils de stockage et</w:t>
      </w:r>
      <w:r w:rsidRPr="00BB33C2">
        <w:rPr>
          <w:rFonts w:cs="Century Gothic"/>
          <w:color w:val="00B0F0"/>
          <w:spacing w:val="-14"/>
          <w:lang w:val="fr-FR"/>
        </w:rPr>
        <w:t xml:space="preserve"> </w:t>
      </w:r>
      <w:r w:rsidRPr="00BB33C2">
        <w:rPr>
          <w:rFonts w:cs="Century Gothic"/>
          <w:color w:val="00B0F0"/>
          <w:lang w:val="fr-FR"/>
        </w:rPr>
        <w:t>d’entretien</w:t>
      </w:r>
    </w:p>
    <w:p w14:paraId="6F71B07D" w14:textId="2210EA35" w:rsidR="00A3365D" w:rsidRPr="00BB33C2" w:rsidRDefault="00012614" w:rsidP="00012614">
      <w:pPr>
        <w:pStyle w:val="Corpsdetexte"/>
        <w:ind w:left="142"/>
        <w:rPr>
          <w:lang w:val="fr-FR"/>
        </w:rPr>
      </w:pPr>
      <w:r w:rsidRPr="00BB33C2">
        <w:rPr>
          <w:rFonts w:cs="Century Gothic"/>
          <w:lang w:val="fr-FR"/>
        </w:rPr>
        <w:t>Nous recommandons de stocker ce dispositif dans son emballage d’origine, à température ambiante, à l’abri de l’humidité et de la corrosion, d’une exposition directe à la lumière et loin d’une source de chaleur. A empiler selon les informations sur les cartons d’emballage.</w:t>
      </w:r>
      <w:r w:rsidR="009178FF" w:rsidRPr="00BB33C2">
        <w:rPr>
          <w:rFonts w:cs="Century Gothic"/>
          <w:lang w:val="fr-FR"/>
        </w:rPr>
        <w:t xml:space="preserve"> </w:t>
      </w:r>
      <w:r w:rsidRPr="00BB33C2">
        <w:rPr>
          <w:rFonts w:cs="Century Gothic"/>
          <w:lang w:val="fr-FR"/>
        </w:rPr>
        <w:t xml:space="preserve">Gardez propre le produit. Il peut être essuyé avec une solution d'alcool à 75%. Inspectez les principales pièces de connexion de l'IMMO TETE PLAN DUR avant utilisation. Ne </w:t>
      </w:r>
      <w:r w:rsidR="00BB33C2" w:rsidRPr="00BB33C2">
        <w:rPr>
          <w:rFonts w:cs="Century Gothic"/>
          <w:lang w:val="fr-FR"/>
        </w:rPr>
        <w:t xml:space="preserve">pas </w:t>
      </w:r>
      <w:r w:rsidRPr="00BB33C2">
        <w:rPr>
          <w:rFonts w:cs="Century Gothic"/>
          <w:lang w:val="fr-FR"/>
        </w:rPr>
        <w:t>lave</w:t>
      </w:r>
      <w:r w:rsidR="00BB33C2" w:rsidRPr="00BB33C2">
        <w:rPr>
          <w:rFonts w:cs="Century Gothic"/>
          <w:lang w:val="fr-FR"/>
        </w:rPr>
        <w:t>r</w:t>
      </w:r>
      <w:r w:rsidRPr="00BB33C2">
        <w:rPr>
          <w:rFonts w:cs="Century Gothic"/>
          <w:lang w:val="fr-FR"/>
        </w:rPr>
        <w:t xml:space="preserve"> les parties velcros avec de l'eau. Inspectez régulièrement le velcro et les sangles frontale &amp; mentonnière, si elles sont usées ou présentent des fissures, remplacez-les immédiatement. Gardez le produit au sec et dans un lieu aéré.</w:t>
      </w:r>
      <w:r w:rsidR="009178FF" w:rsidRPr="00BB33C2">
        <w:rPr>
          <w:rFonts w:cs="Century Gothic"/>
          <w:lang w:val="fr-FR"/>
        </w:rPr>
        <w:t xml:space="preserve"> </w:t>
      </w:r>
      <w:r w:rsidRPr="00BB33C2">
        <w:rPr>
          <w:rFonts w:cs="Century Gothic"/>
          <w:lang w:val="fr-FR"/>
        </w:rPr>
        <w:t>L’IMMO TETE PLAN DUR peut être transporté par les moyens de transport généraux. Aucune inversion entre les produits n'est autorisée pendant le stockage et le transport, et l'empilage est effectué comme indiqué dans la boîte d'emballage</w:t>
      </w:r>
      <w:r w:rsidR="009178FF" w:rsidRPr="00BB33C2">
        <w:rPr>
          <w:rFonts w:cs="Century Gothic"/>
          <w:lang w:val="fr-FR"/>
        </w:rPr>
        <w:t xml:space="preserve">. </w:t>
      </w:r>
      <w:r w:rsidRPr="00BB33C2">
        <w:rPr>
          <w:rFonts w:cs="Century Gothic"/>
          <w:lang w:val="fr-FR"/>
        </w:rPr>
        <w:t>Veiller à ce que les performances ne soient pas altérées avant toute remise en place du dispositif</w:t>
      </w:r>
      <w:r w:rsidR="00A3365D" w:rsidRPr="00BB33C2">
        <w:rPr>
          <w:lang w:val="fr-FR"/>
        </w:rPr>
        <w:t>.</w:t>
      </w:r>
    </w:p>
    <w:p w14:paraId="36B2D8BC" w14:textId="183EC726" w:rsidR="00677BCC" w:rsidRPr="00BB33C2" w:rsidRDefault="00677BCC" w:rsidP="00EF52EE">
      <w:pPr>
        <w:pStyle w:val="Titre1"/>
        <w:spacing w:before="160" w:after="40"/>
        <w:ind w:left="0"/>
        <w:rPr>
          <w:color w:val="00B0F0"/>
          <w:lang w:val="fr-FR"/>
        </w:rPr>
      </w:pPr>
      <w:r w:rsidRPr="00BB33C2">
        <w:rPr>
          <w:color w:val="00B0F0"/>
          <w:lang w:val="fr-FR"/>
        </w:rPr>
        <w:t>Mise en place</w:t>
      </w:r>
    </w:p>
    <w:p w14:paraId="6EB76418" w14:textId="391CE1E6" w:rsidR="00677BCC" w:rsidRPr="00BB33C2" w:rsidRDefault="00677BCC" w:rsidP="009178FF">
      <w:pPr>
        <w:pStyle w:val="Titre1"/>
        <w:ind w:left="142"/>
        <w:rPr>
          <w:lang w:val="fr-FR"/>
        </w:rPr>
      </w:pPr>
      <w:r w:rsidRPr="00BB33C2">
        <w:rPr>
          <w:b w:val="0"/>
          <w:bCs w:val="0"/>
          <w:lang w:val="fr-FR"/>
        </w:rPr>
        <w:t>La mise en place de ce produit est réalisée sous la responsabilité d’un professionnel de santé qualifié.</w:t>
      </w:r>
      <w:r w:rsidR="009178FF" w:rsidRPr="00BB33C2">
        <w:rPr>
          <w:b w:val="0"/>
          <w:bCs w:val="0"/>
          <w:lang w:val="fr-FR"/>
        </w:rPr>
        <w:t xml:space="preserve"> </w:t>
      </w:r>
      <w:r w:rsidRPr="00BB33C2">
        <w:rPr>
          <w:b w:val="0"/>
          <w:lang w:val="fr-FR"/>
        </w:rPr>
        <w:t>Le praticien doit donner toutes les informations sur le produit au patient.</w:t>
      </w:r>
      <w:r w:rsidR="009178FF" w:rsidRPr="00BB33C2">
        <w:rPr>
          <w:b w:val="0"/>
          <w:lang w:val="fr-FR"/>
        </w:rPr>
        <w:t xml:space="preserve"> </w:t>
      </w:r>
      <w:r w:rsidRPr="00BB33C2">
        <w:rPr>
          <w:b w:val="0"/>
          <w:lang w:val="fr-FR"/>
        </w:rPr>
        <w:t>Ce produit ne doit pas être en contact direct avec une plaie.</w:t>
      </w:r>
    </w:p>
    <w:p w14:paraId="0C87E01D" w14:textId="7185D86F" w:rsidR="00677BCC" w:rsidRPr="00BB33C2" w:rsidRDefault="00677BCC" w:rsidP="00ED31B9">
      <w:pPr>
        <w:pStyle w:val="Corpsdetexte"/>
        <w:ind w:left="142"/>
        <w:rPr>
          <w:sz w:val="8"/>
          <w:szCs w:val="8"/>
          <w:lang w:val="fr-FR"/>
        </w:rPr>
      </w:pPr>
    </w:p>
    <w:tbl>
      <w:tblPr>
        <w:tblStyle w:val="Grilledutableau"/>
        <w:tblW w:w="10773" w:type="dxa"/>
        <w:tblInd w:w="279" w:type="dxa"/>
        <w:tblLook w:val="04A0" w:firstRow="1" w:lastRow="0" w:firstColumn="1" w:lastColumn="0" w:noHBand="0" w:noVBand="1"/>
      </w:tblPr>
      <w:tblGrid>
        <w:gridCol w:w="2556"/>
        <w:gridCol w:w="8217"/>
      </w:tblGrid>
      <w:tr w:rsidR="00B06FDD" w:rsidRPr="00B06FDD" w14:paraId="2E19A18C" w14:textId="77777777" w:rsidTr="00B06FDD">
        <w:trPr>
          <w:trHeight w:val="2551"/>
        </w:trPr>
        <w:tc>
          <w:tcPr>
            <w:tcW w:w="2556" w:type="dxa"/>
            <w:vAlign w:val="center"/>
          </w:tcPr>
          <w:p w14:paraId="53A9D504" w14:textId="77777777" w:rsidR="00B06FDD" w:rsidRPr="00B06FDD" w:rsidRDefault="00B06FDD" w:rsidP="00B06FDD">
            <w:pPr>
              <w:pStyle w:val="Titre1"/>
              <w:tabs>
                <w:tab w:val="left" w:pos="2268"/>
                <w:tab w:val="left" w:pos="2552"/>
              </w:tabs>
              <w:ind w:left="0"/>
              <w:jc w:val="center"/>
              <w:outlineLvl w:val="0"/>
              <w:rPr>
                <w:b w:val="0"/>
                <w:bCs w:val="0"/>
                <w:noProof/>
                <w:lang w:val="fr-FR"/>
              </w:rPr>
            </w:pPr>
            <w:r w:rsidRPr="00B06FDD">
              <w:rPr>
                <w:noProof/>
              </w:rPr>
              <w:drawing>
                <wp:inline distT="0" distB="0" distL="0" distR="0" wp14:anchorId="67CD1216" wp14:editId="413BCE67">
                  <wp:extent cx="807058" cy="720000"/>
                  <wp:effectExtent l="19050" t="19050" r="12700" b="234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7058" cy="720000"/>
                          </a:xfrm>
                          <a:prstGeom prst="rect">
                            <a:avLst/>
                          </a:prstGeom>
                          <a:ln w="12700">
                            <a:solidFill>
                              <a:srgbClr val="00B0F0"/>
                            </a:solidFill>
                          </a:ln>
                        </pic:spPr>
                      </pic:pic>
                    </a:graphicData>
                  </a:graphic>
                </wp:inline>
              </w:drawing>
            </w:r>
          </w:p>
          <w:p w14:paraId="355DCB9A" w14:textId="77777777" w:rsidR="00B06FDD" w:rsidRPr="00B06FDD" w:rsidRDefault="00B06FDD" w:rsidP="00B06FDD">
            <w:pPr>
              <w:pStyle w:val="Titre1"/>
              <w:tabs>
                <w:tab w:val="left" w:pos="2268"/>
                <w:tab w:val="left" w:pos="2552"/>
              </w:tabs>
              <w:ind w:left="0"/>
              <w:jc w:val="center"/>
              <w:outlineLvl w:val="0"/>
              <w:rPr>
                <w:b w:val="0"/>
                <w:bCs w:val="0"/>
                <w:noProof/>
                <w:lang w:val="fr-FR"/>
              </w:rPr>
            </w:pPr>
            <w:r w:rsidRPr="00B06FDD">
              <w:rPr>
                <w:noProof/>
              </w:rPr>
              <w:drawing>
                <wp:inline distT="0" distB="0" distL="0" distR="0" wp14:anchorId="2E6A1B4A" wp14:editId="37A59F81">
                  <wp:extent cx="1451613" cy="720000"/>
                  <wp:effectExtent l="19050" t="19050" r="15240" b="234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1613" cy="720000"/>
                          </a:xfrm>
                          <a:prstGeom prst="rect">
                            <a:avLst/>
                          </a:prstGeom>
                          <a:ln w="12700">
                            <a:solidFill>
                              <a:srgbClr val="00B0F0"/>
                            </a:solidFill>
                          </a:ln>
                        </pic:spPr>
                      </pic:pic>
                    </a:graphicData>
                  </a:graphic>
                </wp:inline>
              </w:drawing>
            </w:r>
          </w:p>
        </w:tc>
        <w:tc>
          <w:tcPr>
            <w:tcW w:w="8217" w:type="dxa"/>
            <w:vAlign w:val="center"/>
          </w:tcPr>
          <w:p w14:paraId="6A58A1EB"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Séparer les 4 scratchs.</w:t>
            </w:r>
          </w:p>
          <w:p w14:paraId="65489F71"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Scratcher chacun d’eux en passant par le trou.</w:t>
            </w:r>
          </w:p>
        </w:tc>
      </w:tr>
      <w:tr w:rsidR="00B06FDD" w:rsidRPr="00B06FDD" w14:paraId="3DDBDE26" w14:textId="77777777" w:rsidTr="00B06FDD">
        <w:trPr>
          <w:trHeight w:val="3685"/>
        </w:trPr>
        <w:tc>
          <w:tcPr>
            <w:tcW w:w="2556" w:type="dxa"/>
            <w:vAlign w:val="center"/>
          </w:tcPr>
          <w:p w14:paraId="28573620" w14:textId="77777777" w:rsidR="00B06FDD" w:rsidRPr="00B06FDD" w:rsidRDefault="00B06FDD" w:rsidP="00B06FDD">
            <w:pPr>
              <w:pStyle w:val="Titre1"/>
              <w:tabs>
                <w:tab w:val="left" w:pos="2268"/>
                <w:tab w:val="left" w:pos="2552"/>
              </w:tabs>
              <w:ind w:left="0"/>
              <w:jc w:val="center"/>
              <w:outlineLvl w:val="0"/>
              <w:rPr>
                <w:noProof/>
              </w:rPr>
            </w:pPr>
            <w:r w:rsidRPr="00B06FDD">
              <w:rPr>
                <w:noProof/>
              </w:rPr>
              <w:drawing>
                <wp:inline distT="0" distB="0" distL="0" distR="0" wp14:anchorId="67E4E57D" wp14:editId="5344CD24">
                  <wp:extent cx="492433" cy="720000"/>
                  <wp:effectExtent l="19050" t="19050" r="22225" b="2349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433" cy="720000"/>
                          </a:xfrm>
                          <a:prstGeom prst="rect">
                            <a:avLst/>
                          </a:prstGeom>
                          <a:ln w="12700">
                            <a:solidFill>
                              <a:srgbClr val="00B0F0"/>
                            </a:solidFill>
                          </a:ln>
                        </pic:spPr>
                      </pic:pic>
                    </a:graphicData>
                  </a:graphic>
                </wp:inline>
              </w:drawing>
            </w:r>
          </w:p>
          <w:p w14:paraId="34C4414B" w14:textId="77777777" w:rsidR="00B06FDD" w:rsidRPr="00B06FDD" w:rsidRDefault="00B06FDD" w:rsidP="00B06FDD">
            <w:pPr>
              <w:pStyle w:val="Titre1"/>
              <w:tabs>
                <w:tab w:val="left" w:pos="2268"/>
                <w:tab w:val="left" w:pos="2552"/>
              </w:tabs>
              <w:ind w:left="0"/>
              <w:jc w:val="center"/>
              <w:outlineLvl w:val="0"/>
              <w:rPr>
                <w:noProof/>
              </w:rPr>
            </w:pPr>
            <w:r w:rsidRPr="00B06FDD">
              <w:rPr>
                <w:noProof/>
              </w:rPr>
              <w:drawing>
                <wp:inline distT="0" distB="0" distL="0" distR="0" wp14:anchorId="117ECB07" wp14:editId="483F8311">
                  <wp:extent cx="890000" cy="720000"/>
                  <wp:effectExtent l="19050" t="19050" r="24765" b="234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0000" cy="720000"/>
                          </a:xfrm>
                          <a:prstGeom prst="rect">
                            <a:avLst/>
                          </a:prstGeom>
                          <a:ln w="12700">
                            <a:solidFill>
                              <a:srgbClr val="00B0F0"/>
                            </a:solidFill>
                          </a:ln>
                        </pic:spPr>
                      </pic:pic>
                    </a:graphicData>
                  </a:graphic>
                </wp:inline>
              </w:drawing>
            </w:r>
          </w:p>
          <w:p w14:paraId="6809A1A7" w14:textId="77777777" w:rsidR="00B06FDD" w:rsidRPr="00B06FDD" w:rsidRDefault="00B06FDD" w:rsidP="00B06FDD">
            <w:pPr>
              <w:pStyle w:val="Titre1"/>
              <w:tabs>
                <w:tab w:val="left" w:pos="2268"/>
                <w:tab w:val="left" w:pos="2552"/>
              </w:tabs>
              <w:ind w:left="0"/>
              <w:jc w:val="center"/>
              <w:outlineLvl w:val="0"/>
              <w:rPr>
                <w:noProof/>
              </w:rPr>
            </w:pPr>
            <w:r w:rsidRPr="00B06FDD">
              <w:rPr>
                <w:noProof/>
              </w:rPr>
              <w:drawing>
                <wp:inline distT="0" distB="0" distL="0" distR="0" wp14:anchorId="4793ED81" wp14:editId="110B4EE6">
                  <wp:extent cx="558000" cy="720000"/>
                  <wp:effectExtent l="19050" t="19050" r="13970" b="2349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00" cy="720000"/>
                          </a:xfrm>
                          <a:prstGeom prst="rect">
                            <a:avLst/>
                          </a:prstGeom>
                          <a:ln w="12700">
                            <a:solidFill>
                              <a:srgbClr val="00B0F0"/>
                            </a:solidFill>
                          </a:ln>
                        </pic:spPr>
                      </pic:pic>
                    </a:graphicData>
                  </a:graphic>
                </wp:inline>
              </w:drawing>
            </w:r>
          </w:p>
        </w:tc>
        <w:tc>
          <w:tcPr>
            <w:tcW w:w="8217" w:type="dxa"/>
            <w:vAlign w:val="center"/>
          </w:tcPr>
          <w:p w14:paraId="548B617A"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Placer l’ensemble sur la civière du côté de la tête.</w:t>
            </w:r>
          </w:p>
          <w:p w14:paraId="02276F0C"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Chaque scratch passe dans le dos de la palette de la civière, passe dans la boucle et se scratche sur lui-même.</w:t>
            </w:r>
          </w:p>
        </w:tc>
      </w:tr>
      <w:tr w:rsidR="00B06FDD" w:rsidRPr="00B06FDD" w14:paraId="0FAF8E90" w14:textId="77777777" w:rsidTr="00B06FDD">
        <w:trPr>
          <w:trHeight w:val="1417"/>
        </w:trPr>
        <w:tc>
          <w:tcPr>
            <w:tcW w:w="2556" w:type="dxa"/>
            <w:vAlign w:val="center"/>
          </w:tcPr>
          <w:p w14:paraId="36E639E4" w14:textId="77777777" w:rsidR="00B06FDD" w:rsidRPr="00B06FDD" w:rsidRDefault="00B06FDD" w:rsidP="00B06FDD">
            <w:pPr>
              <w:pStyle w:val="Titre1"/>
              <w:tabs>
                <w:tab w:val="left" w:pos="2268"/>
                <w:tab w:val="left" w:pos="2552"/>
              </w:tabs>
              <w:ind w:left="0"/>
              <w:jc w:val="center"/>
              <w:outlineLvl w:val="0"/>
              <w:rPr>
                <w:noProof/>
              </w:rPr>
            </w:pPr>
            <w:r w:rsidRPr="00B06FDD">
              <w:rPr>
                <w:noProof/>
              </w:rPr>
              <w:drawing>
                <wp:inline distT="0" distB="0" distL="0" distR="0" wp14:anchorId="79DE89A5" wp14:editId="695372B4">
                  <wp:extent cx="948729" cy="720000"/>
                  <wp:effectExtent l="19050" t="19050" r="22860" b="2349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8729" cy="720000"/>
                          </a:xfrm>
                          <a:prstGeom prst="rect">
                            <a:avLst/>
                          </a:prstGeom>
                          <a:ln w="12700">
                            <a:solidFill>
                              <a:srgbClr val="00B0F0"/>
                            </a:solidFill>
                          </a:ln>
                        </pic:spPr>
                      </pic:pic>
                    </a:graphicData>
                  </a:graphic>
                </wp:inline>
              </w:drawing>
            </w:r>
          </w:p>
        </w:tc>
        <w:tc>
          <w:tcPr>
            <w:tcW w:w="8217" w:type="dxa"/>
            <w:vAlign w:val="center"/>
          </w:tcPr>
          <w:p w14:paraId="3947A164"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Placer la 2ème.</w:t>
            </w:r>
          </w:p>
          <w:p w14:paraId="0C0750B3"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Egaliser et serrer l’ensemble pour que l’ensemble soit solidaire.</w:t>
            </w:r>
          </w:p>
        </w:tc>
      </w:tr>
      <w:tr w:rsidR="00B06FDD" w:rsidRPr="00B06FDD" w14:paraId="7E42E80C" w14:textId="77777777" w:rsidTr="00B06FDD">
        <w:trPr>
          <w:trHeight w:val="1417"/>
        </w:trPr>
        <w:tc>
          <w:tcPr>
            <w:tcW w:w="2556" w:type="dxa"/>
            <w:vAlign w:val="center"/>
          </w:tcPr>
          <w:p w14:paraId="5CFCF23E" w14:textId="77777777" w:rsidR="00B06FDD" w:rsidRPr="00B06FDD" w:rsidRDefault="00B06FDD" w:rsidP="00B06FDD">
            <w:pPr>
              <w:pStyle w:val="Titre1"/>
              <w:tabs>
                <w:tab w:val="left" w:pos="2268"/>
                <w:tab w:val="left" w:pos="2552"/>
              </w:tabs>
              <w:ind w:left="0"/>
              <w:jc w:val="center"/>
              <w:outlineLvl w:val="0"/>
              <w:rPr>
                <w:noProof/>
                <w:lang w:val="fr-FR"/>
              </w:rPr>
            </w:pPr>
            <w:r w:rsidRPr="00B06FDD">
              <w:rPr>
                <w:noProof/>
              </w:rPr>
              <w:drawing>
                <wp:inline distT="0" distB="0" distL="0" distR="0" wp14:anchorId="416455A8" wp14:editId="4136E7F2">
                  <wp:extent cx="763858" cy="720000"/>
                  <wp:effectExtent l="19050" t="19050" r="17780" b="234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3858" cy="720000"/>
                          </a:xfrm>
                          <a:prstGeom prst="rect">
                            <a:avLst/>
                          </a:prstGeom>
                          <a:ln w="12700">
                            <a:solidFill>
                              <a:srgbClr val="00B0F0"/>
                            </a:solidFill>
                          </a:ln>
                        </pic:spPr>
                      </pic:pic>
                    </a:graphicData>
                  </a:graphic>
                </wp:inline>
              </w:drawing>
            </w:r>
          </w:p>
        </w:tc>
        <w:tc>
          <w:tcPr>
            <w:tcW w:w="8217" w:type="dxa"/>
            <w:vAlign w:val="center"/>
          </w:tcPr>
          <w:p w14:paraId="6EE61CBF"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Placer les coussins.</w:t>
            </w:r>
          </w:p>
          <w:p w14:paraId="0CE9BEA1" w14:textId="77777777" w:rsidR="00B06FDD" w:rsidRPr="00B06FDD" w:rsidRDefault="00B06FDD" w:rsidP="00B06FDD">
            <w:pPr>
              <w:pStyle w:val="Titre1"/>
              <w:tabs>
                <w:tab w:val="left" w:pos="310"/>
                <w:tab w:val="left" w:pos="556"/>
              </w:tabs>
              <w:ind w:left="0"/>
              <w:outlineLvl w:val="0"/>
              <w:rPr>
                <w:rFonts w:cstheme="minorHAnsi"/>
                <w:b w:val="0"/>
                <w:lang w:val="fr-FR"/>
              </w:rPr>
            </w:pPr>
            <w:r w:rsidRPr="00B06FDD">
              <w:rPr>
                <w:rFonts w:cstheme="minorHAnsi"/>
                <w:b w:val="0"/>
                <w:lang w:val="fr-FR"/>
              </w:rPr>
              <w:t>- Placer les maintiens au front et au menton dans les sangles et scratcher.</w:t>
            </w:r>
          </w:p>
        </w:tc>
      </w:tr>
    </w:tbl>
    <w:p w14:paraId="12A8BA39" w14:textId="77777777" w:rsidR="00012614" w:rsidRPr="008D2091" w:rsidRDefault="00012614" w:rsidP="00012614">
      <w:pPr>
        <w:pStyle w:val="Corpsdetexte"/>
        <w:ind w:left="284"/>
        <w:rPr>
          <w:sz w:val="6"/>
          <w:szCs w:val="6"/>
          <w:lang w:val="fr-FR"/>
        </w:rPr>
      </w:pPr>
    </w:p>
    <w:p w14:paraId="6DFCCE3B" w14:textId="77777777" w:rsidR="00012614" w:rsidRPr="00BB33C2" w:rsidRDefault="00012614" w:rsidP="00012614">
      <w:pPr>
        <w:pStyle w:val="Corpsdetexte"/>
        <w:ind w:left="284"/>
        <w:rPr>
          <w:u w:val="single"/>
          <w:lang w:val="fr-FR"/>
        </w:rPr>
      </w:pPr>
      <w:r w:rsidRPr="00BB33C2">
        <w:rPr>
          <w:u w:val="single"/>
          <w:lang w:val="fr-FR"/>
        </w:rPr>
        <w:t>Avertissement :</w:t>
      </w:r>
    </w:p>
    <w:p w14:paraId="1680B01D" w14:textId="77777777" w:rsidR="00012614" w:rsidRPr="00BB33C2" w:rsidRDefault="00012614" w:rsidP="00012614">
      <w:pPr>
        <w:pStyle w:val="Corpsdetexte"/>
        <w:ind w:left="284"/>
        <w:rPr>
          <w:lang w:val="fr-FR"/>
        </w:rPr>
      </w:pPr>
      <w:r w:rsidRPr="00BB33C2">
        <w:rPr>
          <w:lang w:val="fr-FR"/>
        </w:rPr>
        <w:t>Gardez toujours propre et hygiénique lors de son utilisation (y compris la désinfection).</w:t>
      </w:r>
    </w:p>
    <w:p w14:paraId="4AFD8ACE" w14:textId="20A72F26" w:rsidR="00941C4E" w:rsidRPr="00BB33C2" w:rsidRDefault="00012614" w:rsidP="00012614">
      <w:pPr>
        <w:pStyle w:val="Corpsdetexte"/>
        <w:ind w:left="284"/>
        <w:rPr>
          <w:lang w:val="fr-FR"/>
        </w:rPr>
      </w:pPr>
      <w:r w:rsidRPr="00BB33C2">
        <w:rPr>
          <w:lang w:val="fr-FR"/>
        </w:rPr>
        <w:t>Avant utilisation, veuillez vérifier que les composants de l’IMMO TETE PLAN DUR ne sont pas usés ou fissurés</w:t>
      </w:r>
      <w:r w:rsidR="00EF52EE" w:rsidRPr="00BB33C2">
        <w:rPr>
          <w:lang w:val="fr-FR"/>
        </w:rPr>
        <w:t>.</w:t>
      </w:r>
    </w:p>
    <w:p w14:paraId="7040761F" w14:textId="7697330E" w:rsidR="0096735B" w:rsidRDefault="0096735B" w:rsidP="0096735B">
      <w:pPr>
        <w:pStyle w:val="Default"/>
        <w:rPr>
          <w:rFonts w:ascii="Century Gothic" w:hAnsi="Century Gothic"/>
          <w:sz w:val="14"/>
          <w:szCs w:val="14"/>
        </w:rPr>
      </w:pPr>
      <w:r w:rsidRPr="00BB33C2">
        <w:rPr>
          <w:rFonts w:ascii="Century Gothic" w:hAnsi="Century Gothic"/>
          <w:sz w:val="14"/>
          <w:szCs w:val="14"/>
        </w:rPr>
        <w:t xml:space="preserve"> </w:t>
      </w:r>
    </w:p>
    <w:p w14:paraId="218E9547" w14:textId="76017B90" w:rsidR="00B06FDD" w:rsidRDefault="00B06FDD" w:rsidP="0096735B">
      <w:pPr>
        <w:pStyle w:val="Default"/>
        <w:rPr>
          <w:rFonts w:ascii="Century Gothic" w:hAnsi="Century Gothic"/>
          <w:sz w:val="14"/>
          <w:szCs w:val="14"/>
        </w:rPr>
      </w:pPr>
    </w:p>
    <w:p w14:paraId="31EE3B0D" w14:textId="1B5C1F64" w:rsidR="00B06FDD" w:rsidRDefault="00B06FDD" w:rsidP="0096735B">
      <w:pPr>
        <w:pStyle w:val="Default"/>
        <w:rPr>
          <w:rFonts w:ascii="Century Gothic" w:hAnsi="Century Gothic"/>
          <w:sz w:val="14"/>
          <w:szCs w:val="14"/>
        </w:rPr>
      </w:pPr>
    </w:p>
    <w:p w14:paraId="74006AF6" w14:textId="76D12B37" w:rsidR="0096735B" w:rsidRPr="00BB33C2" w:rsidRDefault="0096735B" w:rsidP="0096735B">
      <w:pPr>
        <w:pStyle w:val="Default"/>
        <w:jc w:val="center"/>
        <w:rPr>
          <w:rFonts w:ascii="Century Gothic" w:hAnsi="Century Gothic"/>
          <w:sz w:val="14"/>
          <w:szCs w:val="14"/>
        </w:rPr>
      </w:pPr>
      <w:r w:rsidRPr="00BB33C2">
        <w:rPr>
          <w:rFonts w:ascii="Century Gothic" w:hAnsi="Century Gothic"/>
          <w:b/>
          <w:bCs/>
          <w:sz w:val="14"/>
          <w:szCs w:val="14"/>
        </w:rPr>
        <w:t>DUMONT SECURITE</w:t>
      </w:r>
    </w:p>
    <w:p w14:paraId="4F144831" w14:textId="5173CDF9" w:rsidR="0096735B" w:rsidRPr="00BB33C2" w:rsidRDefault="0096735B" w:rsidP="0096735B">
      <w:pPr>
        <w:pStyle w:val="Default"/>
        <w:jc w:val="center"/>
        <w:rPr>
          <w:rFonts w:ascii="Century Gothic" w:hAnsi="Century Gothic"/>
          <w:sz w:val="14"/>
          <w:szCs w:val="14"/>
        </w:rPr>
      </w:pPr>
      <w:r w:rsidRPr="00BB33C2">
        <w:rPr>
          <w:rFonts w:ascii="Century Gothic" w:hAnsi="Century Gothic"/>
          <w:sz w:val="14"/>
          <w:szCs w:val="14"/>
        </w:rPr>
        <w:t>9 rue Lucien Rosengart - BP621</w:t>
      </w:r>
    </w:p>
    <w:p w14:paraId="58225E22" w14:textId="14762629" w:rsidR="0096735B" w:rsidRPr="00BB33C2" w:rsidRDefault="0096735B" w:rsidP="0096735B">
      <w:pPr>
        <w:pStyle w:val="Default"/>
        <w:jc w:val="center"/>
        <w:rPr>
          <w:rFonts w:ascii="Century Gothic" w:hAnsi="Century Gothic"/>
          <w:sz w:val="14"/>
          <w:szCs w:val="14"/>
        </w:rPr>
      </w:pPr>
      <w:r w:rsidRPr="00BB33C2">
        <w:rPr>
          <w:rFonts w:ascii="Century Gothic" w:hAnsi="Century Gothic"/>
          <w:sz w:val="14"/>
          <w:szCs w:val="14"/>
        </w:rPr>
        <w:t>01506 Ambérieu-en-Bugey - France</w:t>
      </w:r>
    </w:p>
    <w:p w14:paraId="3982327E" w14:textId="5353F1F8" w:rsidR="0096735B" w:rsidRPr="00BB33C2" w:rsidRDefault="0096735B" w:rsidP="0096735B">
      <w:pPr>
        <w:pStyle w:val="Default"/>
        <w:jc w:val="center"/>
        <w:rPr>
          <w:rFonts w:ascii="Century Gothic" w:hAnsi="Century Gothic"/>
          <w:sz w:val="14"/>
          <w:szCs w:val="14"/>
        </w:rPr>
      </w:pPr>
      <w:r w:rsidRPr="00BB33C2">
        <w:rPr>
          <w:rFonts w:ascii="Century Gothic" w:hAnsi="Century Gothic"/>
          <w:sz w:val="14"/>
          <w:szCs w:val="14"/>
        </w:rPr>
        <w:t>Tel : 04.74.46.13.00 / Fax : 04.74.38.35.22</w:t>
      </w:r>
    </w:p>
    <w:p w14:paraId="3799518D" w14:textId="52D7D414" w:rsidR="00EF52EE" w:rsidRPr="00BB33C2" w:rsidRDefault="0096735B" w:rsidP="0096735B">
      <w:pPr>
        <w:pStyle w:val="Corpsdetexte"/>
        <w:ind w:left="0"/>
        <w:jc w:val="center"/>
        <w:rPr>
          <w:lang w:val="fr-FR"/>
        </w:rPr>
      </w:pPr>
      <w:r w:rsidRPr="00BB33C2">
        <w:rPr>
          <w:lang w:val="fr-FR"/>
        </w:rPr>
        <w:t>info@dumont-securite.fr / www.dumont-securite.fr</w:t>
      </w:r>
    </w:p>
    <w:sectPr w:rsidR="00EF52EE" w:rsidRPr="00BB33C2" w:rsidSect="00EF52EE">
      <w:pgSz w:w="11906" w:h="16838"/>
      <w:pgMar w:top="284" w:right="284" w:bottom="284" w:left="284" w:header="709" w:footer="709" w:gutter="0"/>
      <w:cols w:space="96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7DBE3" w14:textId="77777777" w:rsidR="00677BCC" w:rsidRDefault="00677BCC" w:rsidP="00677BCC">
      <w:pPr>
        <w:spacing w:after="0" w:line="240" w:lineRule="auto"/>
      </w:pPr>
      <w:r>
        <w:separator/>
      </w:r>
    </w:p>
  </w:endnote>
  <w:endnote w:type="continuationSeparator" w:id="0">
    <w:p w14:paraId="6C237839" w14:textId="77777777" w:rsidR="00677BCC" w:rsidRDefault="00677BCC" w:rsidP="00677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CF2B1" w14:textId="77777777" w:rsidR="00677BCC" w:rsidRDefault="00677BCC" w:rsidP="00677BCC">
      <w:pPr>
        <w:spacing w:after="0" w:line="240" w:lineRule="auto"/>
      </w:pPr>
      <w:r>
        <w:separator/>
      </w:r>
    </w:p>
  </w:footnote>
  <w:footnote w:type="continuationSeparator" w:id="0">
    <w:p w14:paraId="460135E6" w14:textId="77777777" w:rsidR="00677BCC" w:rsidRDefault="00677BCC" w:rsidP="00677B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409"/>
    <w:multiLevelType w:val="hybridMultilevel"/>
    <w:tmpl w:val="31C833D4"/>
    <w:lvl w:ilvl="0" w:tplc="058C2F96">
      <w:start w:val="23"/>
      <w:numFmt w:val="lowerLetter"/>
      <w:lvlText w:val="%1)"/>
      <w:lvlJc w:val="left"/>
      <w:pPr>
        <w:ind w:left="720" w:hanging="360"/>
      </w:pPr>
      <w:rPr>
        <w:rFonts w:hint="default"/>
        <w:sz w:val="1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8EE30EC"/>
    <w:multiLevelType w:val="hybridMultilevel"/>
    <w:tmpl w:val="A7D41FD4"/>
    <w:lvl w:ilvl="0" w:tplc="99E2F73E">
      <w:numFmt w:val="bullet"/>
      <w:lvlText w:val=""/>
      <w:lvlJc w:val="left"/>
      <w:pPr>
        <w:ind w:left="2339" w:hanging="360"/>
      </w:pPr>
      <w:rPr>
        <w:rFonts w:ascii="Century Gothic" w:eastAsia="Century Gothic" w:hAnsi="Century Gothic" w:cstheme="minorBidi" w:hint="default"/>
      </w:rPr>
    </w:lvl>
    <w:lvl w:ilvl="1" w:tplc="040C0003" w:tentative="1">
      <w:start w:val="1"/>
      <w:numFmt w:val="bullet"/>
      <w:lvlText w:val="o"/>
      <w:lvlJc w:val="left"/>
      <w:pPr>
        <w:ind w:left="3059" w:hanging="360"/>
      </w:pPr>
      <w:rPr>
        <w:rFonts w:ascii="Courier New" w:hAnsi="Courier New" w:cs="Courier New" w:hint="default"/>
      </w:rPr>
    </w:lvl>
    <w:lvl w:ilvl="2" w:tplc="040C0005" w:tentative="1">
      <w:start w:val="1"/>
      <w:numFmt w:val="bullet"/>
      <w:lvlText w:val=""/>
      <w:lvlJc w:val="left"/>
      <w:pPr>
        <w:ind w:left="3779" w:hanging="360"/>
      </w:pPr>
      <w:rPr>
        <w:rFonts w:ascii="Wingdings" w:hAnsi="Wingdings" w:hint="default"/>
      </w:rPr>
    </w:lvl>
    <w:lvl w:ilvl="3" w:tplc="040C0001" w:tentative="1">
      <w:start w:val="1"/>
      <w:numFmt w:val="bullet"/>
      <w:lvlText w:val=""/>
      <w:lvlJc w:val="left"/>
      <w:pPr>
        <w:ind w:left="4499" w:hanging="360"/>
      </w:pPr>
      <w:rPr>
        <w:rFonts w:ascii="Symbol" w:hAnsi="Symbol" w:hint="default"/>
      </w:rPr>
    </w:lvl>
    <w:lvl w:ilvl="4" w:tplc="040C0003" w:tentative="1">
      <w:start w:val="1"/>
      <w:numFmt w:val="bullet"/>
      <w:lvlText w:val="o"/>
      <w:lvlJc w:val="left"/>
      <w:pPr>
        <w:ind w:left="5219" w:hanging="360"/>
      </w:pPr>
      <w:rPr>
        <w:rFonts w:ascii="Courier New" w:hAnsi="Courier New" w:cs="Courier New" w:hint="default"/>
      </w:rPr>
    </w:lvl>
    <w:lvl w:ilvl="5" w:tplc="040C0005" w:tentative="1">
      <w:start w:val="1"/>
      <w:numFmt w:val="bullet"/>
      <w:lvlText w:val=""/>
      <w:lvlJc w:val="left"/>
      <w:pPr>
        <w:ind w:left="5939" w:hanging="360"/>
      </w:pPr>
      <w:rPr>
        <w:rFonts w:ascii="Wingdings" w:hAnsi="Wingdings" w:hint="default"/>
      </w:rPr>
    </w:lvl>
    <w:lvl w:ilvl="6" w:tplc="040C0001" w:tentative="1">
      <w:start w:val="1"/>
      <w:numFmt w:val="bullet"/>
      <w:lvlText w:val=""/>
      <w:lvlJc w:val="left"/>
      <w:pPr>
        <w:ind w:left="6659" w:hanging="360"/>
      </w:pPr>
      <w:rPr>
        <w:rFonts w:ascii="Symbol" w:hAnsi="Symbol" w:hint="default"/>
      </w:rPr>
    </w:lvl>
    <w:lvl w:ilvl="7" w:tplc="040C0003" w:tentative="1">
      <w:start w:val="1"/>
      <w:numFmt w:val="bullet"/>
      <w:lvlText w:val="o"/>
      <w:lvlJc w:val="left"/>
      <w:pPr>
        <w:ind w:left="7379" w:hanging="360"/>
      </w:pPr>
      <w:rPr>
        <w:rFonts w:ascii="Courier New" w:hAnsi="Courier New" w:cs="Courier New" w:hint="default"/>
      </w:rPr>
    </w:lvl>
    <w:lvl w:ilvl="8" w:tplc="040C0005" w:tentative="1">
      <w:start w:val="1"/>
      <w:numFmt w:val="bullet"/>
      <w:lvlText w:val=""/>
      <w:lvlJc w:val="left"/>
      <w:pPr>
        <w:ind w:left="8099" w:hanging="360"/>
      </w:pPr>
      <w:rPr>
        <w:rFonts w:ascii="Wingdings" w:hAnsi="Wingdings" w:hint="default"/>
      </w:rPr>
    </w:lvl>
  </w:abstractNum>
  <w:abstractNum w:abstractNumId="2" w15:restartNumberingAfterBreak="0">
    <w:nsid w:val="4B1D64BD"/>
    <w:multiLevelType w:val="hybridMultilevel"/>
    <w:tmpl w:val="E8F4A07E"/>
    <w:lvl w:ilvl="0" w:tplc="88581B7A">
      <w:start w:val="1"/>
      <w:numFmt w:val="bullet"/>
      <w:lvlText w:val="-"/>
      <w:lvlJc w:val="left"/>
      <w:pPr>
        <w:ind w:left="368" w:hanging="142"/>
      </w:pPr>
      <w:rPr>
        <w:rFonts w:ascii="Century Gothic" w:eastAsia="Century Gothic" w:hAnsi="Century Gothic" w:hint="default"/>
        <w:w w:val="99"/>
        <w:sz w:val="14"/>
        <w:szCs w:val="14"/>
      </w:rPr>
    </w:lvl>
    <w:lvl w:ilvl="1" w:tplc="7CF89310">
      <w:start w:val="1"/>
      <w:numFmt w:val="bullet"/>
      <w:lvlText w:val="•"/>
      <w:lvlJc w:val="left"/>
      <w:pPr>
        <w:ind w:left="1120" w:hanging="142"/>
      </w:pPr>
      <w:rPr>
        <w:rFonts w:hint="default"/>
      </w:rPr>
    </w:lvl>
    <w:lvl w:ilvl="2" w:tplc="2F7C10AA">
      <w:start w:val="1"/>
      <w:numFmt w:val="bullet"/>
      <w:lvlText w:val="•"/>
      <w:lvlJc w:val="left"/>
      <w:pPr>
        <w:ind w:left="1881" w:hanging="142"/>
      </w:pPr>
      <w:rPr>
        <w:rFonts w:hint="default"/>
      </w:rPr>
    </w:lvl>
    <w:lvl w:ilvl="3" w:tplc="B380A83C">
      <w:start w:val="1"/>
      <w:numFmt w:val="bullet"/>
      <w:lvlText w:val="•"/>
      <w:lvlJc w:val="left"/>
      <w:pPr>
        <w:ind w:left="2642" w:hanging="142"/>
      </w:pPr>
      <w:rPr>
        <w:rFonts w:hint="default"/>
      </w:rPr>
    </w:lvl>
    <w:lvl w:ilvl="4" w:tplc="95A21286">
      <w:start w:val="1"/>
      <w:numFmt w:val="bullet"/>
      <w:lvlText w:val="•"/>
      <w:lvlJc w:val="left"/>
      <w:pPr>
        <w:ind w:left="3403" w:hanging="142"/>
      </w:pPr>
      <w:rPr>
        <w:rFonts w:hint="default"/>
      </w:rPr>
    </w:lvl>
    <w:lvl w:ilvl="5" w:tplc="0B1EFC0E">
      <w:start w:val="1"/>
      <w:numFmt w:val="bullet"/>
      <w:lvlText w:val="•"/>
      <w:lvlJc w:val="left"/>
      <w:pPr>
        <w:ind w:left="4164" w:hanging="142"/>
      </w:pPr>
      <w:rPr>
        <w:rFonts w:hint="default"/>
      </w:rPr>
    </w:lvl>
    <w:lvl w:ilvl="6" w:tplc="705AC4CC">
      <w:start w:val="1"/>
      <w:numFmt w:val="bullet"/>
      <w:lvlText w:val="•"/>
      <w:lvlJc w:val="left"/>
      <w:pPr>
        <w:ind w:left="4925" w:hanging="142"/>
      </w:pPr>
      <w:rPr>
        <w:rFonts w:hint="default"/>
      </w:rPr>
    </w:lvl>
    <w:lvl w:ilvl="7" w:tplc="47642694">
      <w:start w:val="1"/>
      <w:numFmt w:val="bullet"/>
      <w:lvlText w:val="•"/>
      <w:lvlJc w:val="left"/>
      <w:pPr>
        <w:ind w:left="5685" w:hanging="142"/>
      </w:pPr>
      <w:rPr>
        <w:rFonts w:hint="default"/>
      </w:rPr>
    </w:lvl>
    <w:lvl w:ilvl="8" w:tplc="5CC45430">
      <w:start w:val="1"/>
      <w:numFmt w:val="bullet"/>
      <w:lvlText w:val="•"/>
      <w:lvlJc w:val="left"/>
      <w:pPr>
        <w:ind w:left="6446" w:hanging="142"/>
      </w:pPr>
      <w:rPr>
        <w:rFonts w:hint="default"/>
      </w:rPr>
    </w:lvl>
  </w:abstractNum>
  <w:abstractNum w:abstractNumId="3" w15:restartNumberingAfterBreak="0">
    <w:nsid w:val="59A84A4A"/>
    <w:multiLevelType w:val="hybridMultilevel"/>
    <w:tmpl w:val="5C2EDC84"/>
    <w:lvl w:ilvl="0" w:tplc="040C0001">
      <w:start w:val="1"/>
      <w:numFmt w:val="bullet"/>
      <w:lvlText w:val=""/>
      <w:lvlJc w:val="left"/>
      <w:pPr>
        <w:ind w:left="2700" w:hanging="360"/>
      </w:pPr>
      <w:rPr>
        <w:rFonts w:ascii="Symbol" w:hAnsi="Symbol" w:hint="default"/>
      </w:rPr>
    </w:lvl>
    <w:lvl w:ilvl="1" w:tplc="040C0003" w:tentative="1">
      <w:start w:val="1"/>
      <w:numFmt w:val="bullet"/>
      <w:lvlText w:val="o"/>
      <w:lvlJc w:val="left"/>
      <w:pPr>
        <w:ind w:left="3420" w:hanging="360"/>
      </w:pPr>
      <w:rPr>
        <w:rFonts w:ascii="Courier New" w:hAnsi="Courier New" w:cs="Courier New" w:hint="default"/>
      </w:rPr>
    </w:lvl>
    <w:lvl w:ilvl="2" w:tplc="040C0005" w:tentative="1">
      <w:start w:val="1"/>
      <w:numFmt w:val="bullet"/>
      <w:lvlText w:val=""/>
      <w:lvlJc w:val="left"/>
      <w:pPr>
        <w:ind w:left="4140" w:hanging="360"/>
      </w:pPr>
      <w:rPr>
        <w:rFonts w:ascii="Wingdings" w:hAnsi="Wingdings" w:hint="default"/>
      </w:rPr>
    </w:lvl>
    <w:lvl w:ilvl="3" w:tplc="040C0001" w:tentative="1">
      <w:start w:val="1"/>
      <w:numFmt w:val="bullet"/>
      <w:lvlText w:val=""/>
      <w:lvlJc w:val="left"/>
      <w:pPr>
        <w:ind w:left="4860" w:hanging="360"/>
      </w:pPr>
      <w:rPr>
        <w:rFonts w:ascii="Symbol" w:hAnsi="Symbol" w:hint="default"/>
      </w:rPr>
    </w:lvl>
    <w:lvl w:ilvl="4" w:tplc="040C0003" w:tentative="1">
      <w:start w:val="1"/>
      <w:numFmt w:val="bullet"/>
      <w:lvlText w:val="o"/>
      <w:lvlJc w:val="left"/>
      <w:pPr>
        <w:ind w:left="5580" w:hanging="360"/>
      </w:pPr>
      <w:rPr>
        <w:rFonts w:ascii="Courier New" w:hAnsi="Courier New" w:cs="Courier New" w:hint="default"/>
      </w:rPr>
    </w:lvl>
    <w:lvl w:ilvl="5" w:tplc="040C0005" w:tentative="1">
      <w:start w:val="1"/>
      <w:numFmt w:val="bullet"/>
      <w:lvlText w:val=""/>
      <w:lvlJc w:val="left"/>
      <w:pPr>
        <w:ind w:left="6300" w:hanging="360"/>
      </w:pPr>
      <w:rPr>
        <w:rFonts w:ascii="Wingdings" w:hAnsi="Wingdings" w:hint="default"/>
      </w:rPr>
    </w:lvl>
    <w:lvl w:ilvl="6" w:tplc="040C0001" w:tentative="1">
      <w:start w:val="1"/>
      <w:numFmt w:val="bullet"/>
      <w:lvlText w:val=""/>
      <w:lvlJc w:val="left"/>
      <w:pPr>
        <w:ind w:left="7020" w:hanging="360"/>
      </w:pPr>
      <w:rPr>
        <w:rFonts w:ascii="Symbol" w:hAnsi="Symbol" w:hint="default"/>
      </w:rPr>
    </w:lvl>
    <w:lvl w:ilvl="7" w:tplc="040C0003" w:tentative="1">
      <w:start w:val="1"/>
      <w:numFmt w:val="bullet"/>
      <w:lvlText w:val="o"/>
      <w:lvlJc w:val="left"/>
      <w:pPr>
        <w:ind w:left="7740" w:hanging="360"/>
      </w:pPr>
      <w:rPr>
        <w:rFonts w:ascii="Courier New" w:hAnsi="Courier New" w:cs="Courier New" w:hint="default"/>
      </w:rPr>
    </w:lvl>
    <w:lvl w:ilvl="8" w:tplc="040C0005" w:tentative="1">
      <w:start w:val="1"/>
      <w:numFmt w:val="bullet"/>
      <w:lvlText w:val=""/>
      <w:lvlJc w:val="left"/>
      <w:pPr>
        <w:ind w:left="8460" w:hanging="360"/>
      </w:pPr>
      <w:rPr>
        <w:rFonts w:ascii="Wingdings" w:hAnsi="Wingdings" w:hint="default"/>
      </w:rPr>
    </w:lvl>
  </w:abstractNum>
  <w:num w:numId="1" w16cid:durableId="239605140">
    <w:abstractNumId w:val="2"/>
  </w:num>
  <w:num w:numId="2" w16cid:durableId="232785436">
    <w:abstractNumId w:val="0"/>
  </w:num>
  <w:num w:numId="3" w16cid:durableId="1969970010">
    <w:abstractNumId w:val="3"/>
  </w:num>
  <w:num w:numId="4" w16cid:durableId="113745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36"/>
    <w:rsid w:val="00012614"/>
    <w:rsid w:val="0007060A"/>
    <w:rsid w:val="000748AE"/>
    <w:rsid w:val="00121E6C"/>
    <w:rsid w:val="00155E8E"/>
    <w:rsid w:val="00182B43"/>
    <w:rsid w:val="00185BA4"/>
    <w:rsid w:val="001A4AA9"/>
    <w:rsid w:val="001F1AF5"/>
    <w:rsid w:val="002106B6"/>
    <w:rsid w:val="0021370D"/>
    <w:rsid w:val="002202E4"/>
    <w:rsid w:val="0022116F"/>
    <w:rsid w:val="002800EC"/>
    <w:rsid w:val="002810A5"/>
    <w:rsid w:val="0029325E"/>
    <w:rsid w:val="00311698"/>
    <w:rsid w:val="0039416D"/>
    <w:rsid w:val="003B5319"/>
    <w:rsid w:val="003B5E88"/>
    <w:rsid w:val="003F738D"/>
    <w:rsid w:val="00405D79"/>
    <w:rsid w:val="00491E41"/>
    <w:rsid w:val="00516D25"/>
    <w:rsid w:val="00541BFA"/>
    <w:rsid w:val="005854AA"/>
    <w:rsid w:val="005A34A0"/>
    <w:rsid w:val="005E2A77"/>
    <w:rsid w:val="005E5D3C"/>
    <w:rsid w:val="00641CAD"/>
    <w:rsid w:val="00677BCC"/>
    <w:rsid w:val="006A06DD"/>
    <w:rsid w:val="00775B64"/>
    <w:rsid w:val="007B4F67"/>
    <w:rsid w:val="007D7F45"/>
    <w:rsid w:val="007E46D8"/>
    <w:rsid w:val="007F5CD2"/>
    <w:rsid w:val="00842ABD"/>
    <w:rsid w:val="008573A3"/>
    <w:rsid w:val="00872555"/>
    <w:rsid w:val="008814A9"/>
    <w:rsid w:val="008A2E0C"/>
    <w:rsid w:val="008D2091"/>
    <w:rsid w:val="008D3636"/>
    <w:rsid w:val="009178FF"/>
    <w:rsid w:val="00941C4E"/>
    <w:rsid w:val="0096735B"/>
    <w:rsid w:val="009E3A0C"/>
    <w:rsid w:val="00A3365D"/>
    <w:rsid w:val="00A34D33"/>
    <w:rsid w:val="00A51775"/>
    <w:rsid w:val="00B06FDD"/>
    <w:rsid w:val="00B10992"/>
    <w:rsid w:val="00B62E5C"/>
    <w:rsid w:val="00BB0319"/>
    <w:rsid w:val="00BB33C2"/>
    <w:rsid w:val="00C16C7F"/>
    <w:rsid w:val="00C33309"/>
    <w:rsid w:val="00C41134"/>
    <w:rsid w:val="00C63E60"/>
    <w:rsid w:val="00C8650B"/>
    <w:rsid w:val="00D0199B"/>
    <w:rsid w:val="00D62025"/>
    <w:rsid w:val="00D8135F"/>
    <w:rsid w:val="00DD69F6"/>
    <w:rsid w:val="00DE3D33"/>
    <w:rsid w:val="00E54821"/>
    <w:rsid w:val="00E57412"/>
    <w:rsid w:val="00E6685B"/>
    <w:rsid w:val="00E93C19"/>
    <w:rsid w:val="00EB2F1E"/>
    <w:rsid w:val="00ED31B9"/>
    <w:rsid w:val="00EE62D6"/>
    <w:rsid w:val="00EF52EE"/>
    <w:rsid w:val="00F002E4"/>
    <w:rsid w:val="00F50655"/>
    <w:rsid w:val="00F93BBA"/>
    <w:rsid w:val="00F97AE5"/>
    <w:rsid w:val="00FD549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246F"/>
  <w15:docId w15:val="{6ABA7B00-004C-43A0-B733-79891088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821"/>
  </w:style>
  <w:style w:type="paragraph" w:styleId="Titre1">
    <w:name w:val="heading 1"/>
    <w:basedOn w:val="Normal"/>
    <w:link w:val="Titre1Car"/>
    <w:uiPriority w:val="1"/>
    <w:qFormat/>
    <w:rsid w:val="008D3636"/>
    <w:pPr>
      <w:widowControl w:val="0"/>
      <w:spacing w:after="0" w:line="240" w:lineRule="auto"/>
      <w:ind w:left="227"/>
      <w:outlineLvl w:val="0"/>
    </w:pPr>
    <w:rPr>
      <w:rFonts w:ascii="Century Gothic" w:eastAsia="Century Gothic" w:hAnsi="Century Gothic"/>
      <w:b/>
      <w:bCs/>
      <w:sz w:val="14"/>
      <w:szCs w:val="1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8D3636"/>
    <w:rPr>
      <w:rFonts w:ascii="Century Gothic" w:eastAsia="Century Gothic" w:hAnsi="Century Gothic"/>
      <w:b/>
      <w:bCs/>
      <w:sz w:val="14"/>
      <w:szCs w:val="14"/>
      <w:lang w:val="en-US"/>
    </w:rPr>
  </w:style>
  <w:style w:type="table" w:customStyle="1" w:styleId="TableNormal">
    <w:name w:val="Table Normal"/>
    <w:uiPriority w:val="2"/>
    <w:semiHidden/>
    <w:unhideWhenUsed/>
    <w:qFormat/>
    <w:rsid w:val="008D3636"/>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8D3636"/>
    <w:pPr>
      <w:widowControl w:val="0"/>
      <w:spacing w:after="0" w:line="240" w:lineRule="auto"/>
      <w:ind w:left="227"/>
    </w:pPr>
    <w:rPr>
      <w:rFonts w:ascii="Century Gothic" w:eastAsia="Century Gothic" w:hAnsi="Century Gothic"/>
      <w:sz w:val="14"/>
      <w:szCs w:val="14"/>
      <w:lang w:val="en-US"/>
    </w:rPr>
  </w:style>
  <w:style w:type="character" w:customStyle="1" w:styleId="CorpsdetexteCar">
    <w:name w:val="Corps de texte Car"/>
    <w:basedOn w:val="Policepardfaut"/>
    <w:link w:val="Corpsdetexte"/>
    <w:uiPriority w:val="1"/>
    <w:rsid w:val="008D3636"/>
    <w:rPr>
      <w:rFonts w:ascii="Century Gothic" w:eastAsia="Century Gothic" w:hAnsi="Century Gothic"/>
      <w:sz w:val="14"/>
      <w:szCs w:val="14"/>
      <w:lang w:val="en-US"/>
    </w:rPr>
  </w:style>
  <w:style w:type="paragraph" w:styleId="Paragraphedeliste">
    <w:name w:val="List Paragraph"/>
    <w:basedOn w:val="Normal"/>
    <w:uiPriority w:val="1"/>
    <w:qFormat/>
    <w:rsid w:val="008D3636"/>
    <w:pPr>
      <w:widowControl w:val="0"/>
      <w:spacing w:after="0" w:line="240" w:lineRule="auto"/>
    </w:pPr>
    <w:rPr>
      <w:lang w:val="en-US"/>
    </w:rPr>
  </w:style>
  <w:style w:type="paragraph" w:customStyle="1" w:styleId="TableParagraph">
    <w:name w:val="Table Paragraph"/>
    <w:basedOn w:val="Normal"/>
    <w:uiPriority w:val="1"/>
    <w:qFormat/>
    <w:rsid w:val="008D3636"/>
    <w:pPr>
      <w:widowControl w:val="0"/>
      <w:spacing w:after="0" w:line="240" w:lineRule="auto"/>
    </w:pPr>
    <w:rPr>
      <w:lang w:val="en-US"/>
    </w:rPr>
  </w:style>
  <w:style w:type="character" w:styleId="Lienhypertexte">
    <w:name w:val="Hyperlink"/>
    <w:basedOn w:val="Policepardfaut"/>
    <w:uiPriority w:val="99"/>
    <w:unhideWhenUsed/>
    <w:rsid w:val="008D3636"/>
    <w:rPr>
      <w:color w:val="0563C1" w:themeColor="hyperlink"/>
      <w:u w:val="single"/>
    </w:rPr>
  </w:style>
  <w:style w:type="table" w:styleId="Grilledutableau">
    <w:name w:val="Table Grid"/>
    <w:basedOn w:val="TableauNormal"/>
    <w:uiPriority w:val="39"/>
    <w:rsid w:val="00394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42A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2ABD"/>
    <w:rPr>
      <w:rFonts w:ascii="Tahoma" w:hAnsi="Tahoma" w:cs="Tahoma"/>
      <w:sz w:val="16"/>
      <w:szCs w:val="16"/>
    </w:rPr>
  </w:style>
  <w:style w:type="character" w:styleId="Marquedecommentaire">
    <w:name w:val="annotation reference"/>
    <w:basedOn w:val="Policepardfaut"/>
    <w:uiPriority w:val="99"/>
    <w:semiHidden/>
    <w:unhideWhenUsed/>
    <w:rsid w:val="002202E4"/>
    <w:rPr>
      <w:sz w:val="16"/>
      <w:szCs w:val="16"/>
    </w:rPr>
  </w:style>
  <w:style w:type="paragraph" w:styleId="Commentaire">
    <w:name w:val="annotation text"/>
    <w:basedOn w:val="Normal"/>
    <w:link w:val="CommentaireCar"/>
    <w:uiPriority w:val="99"/>
    <w:semiHidden/>
    <w:unhideWhenUsed/>
    <w:rsid w:val="002202E4"/>
    <w:pPr>
      <w:spacing w:line="240" w:lineRule="auto"/>
    </w:pPr>
    <w:rPr>
      <w:sz w:val="20"/>
      <w:szCs w:val="20"/>
    </w:rPr>
  </w:style>
  <w:style w:type="character" w:customStyle="1" w:styleId="CommentaireCar">
    <w:name w:val="Commentaire Car"/>
    <w:basedOn w:val="Policepardfaut"/>
    <w:link w:val="Commentaire"/>
    <w:uiPriority w:val="99"/>
    <w:semiHidden/>
    <w:rsid w:val="002202E4"/>
    <w:rPr>
      <w:sz w:val="20"/>
      <w:szCs w:val="20"/>
    </w:rPr>
  </w:style>
  <w:style w:type="paragraph" w:styleId="Objetducommentaire">
    <w:name w:val="annotation subject"/>
    <w:basedOn w:val="Commentaire"/>
    <w:next w:val="Commentaire"/>
    <w:link w:val="ObjetducommentaireCar"/>
    <w:uiPriority w:val="99"/>
    <w:semiHidden/>
    <w:unhideWhenUsed/>
    <w:rsid w:val="002202E4"/>
    <w:rPr>
      <w:b/>
      <w:bCs/>
    </w:rPr>
  </w:style>
  <w:style w:type="character" w:customStyle="1" w:styleId="ObjetducommentaireCar">
    <w:name w:val="Objet du commentaire Car"/>
    <w:basedOn w:val="CommentaireCar"/>
    <w:link w:val="Objetducommentaire"/>
    <w:uiPriority w:val="99"/>
    <w:semiHidden/>
    <w:rsid w:val="002202E4"/>
    <w:rPr>
      <w:b/>
      <w:bCs/>
      <w:sz w:val="20"/>
      <w:szCs w:val="20"/>
    </w:rPr>
  </w:style>
  <w:style w:type="paragraph" w:styleId="En-tte">
    <w:name w:val="header"/>
    <w:basedOn w:val="Normal"/>
    <w:link w:val="En-tteCar"/>
    <w:uiPriority w:val="99"/>
    <w:unhideWhenUsed/>
    <w:rsid w:val="00677BCC"/>
    <w:pPr>
      <w:tabs>
        <w:tab w:val="center" w:pos="4536"/>
        <w:tab w:val="right" w:pos="9072"/>
      </w:tabs>
      <w:spacing w:after="0" w:line="240" w:lineRule="auto"/>
    </w:pPr>
  </w:style>
  <w:style w:type="character" w:customStyle="1" w:styleId="En-tteCar">
    <w:name w:val="En-tête Car"/>
    <w:basedOn w:val="Policepardfaut"/>
    <w:link w:val="En-tte"/>
    <w:uiPriority w:val="99"/>
    <w:rsid w:val="00677BCC"/>
  </w:style>
  <w:style w:type="paragraph" w:styleId="Pieddepage">
    <w:name w:val="footer"/>
    <w:basedOn w:val="Normal"/>
    <w:link w:val="PieddepageCar"/>
    <w:uiPriority w:val="99"/>
    <w:unhideWhenUsed/>
    <w:rsid w:val="00677B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7BCC"/>
  </w:style>
  <w:style w:type="paragraph" w:customStyle="1" w:styleId="Default">
    <w:name w:val="Default"/>
    <w:rsid w:val="0096735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05310">
      <w:bodyDiv w:val="1"/>
      <w:marLeft w:val="0"/>
      <w:marRight w:val="0"/>
      <w:marTop w:val="0"/>
      <w:marBottom w:val="0"/>
      <w:divBdr>
        <w:top w:val="none" w:sz="0" w:space="0" w:color="auto"/>
        <w:left w:val="none" w:sz="0" w:space="0" w:color="auto"/>
        <w:bottom w:val="none" w:sz="0" w:space="0" w:color="auto"/>
        <w:right w:val="none" w:sz="0" w:space="0" w:color="auto"/>
      </w:divBdr>
    </w:div>
    <w:div w:id="289406995">
      <w:bodyDiv w:val="1"/>
      <w:marLeft w:val="0"/>
      <w:marRight w:val="0"/>
      <w:marTop w:val="0"/>
      <w:marBottom w:val="0"/>
      <w:divBdr>
        <w:top w:val="none" w:sz="0" w:space="0" w:color="auto"/>
        <w:left w:val="none" w:sz="0" w:space="0" w:color="auto"/>
        <w:bottom w:val="none" w:sz="0" w:space="0" w:color="auto"/>
        <w:right w:val="none" w:sz="0" w:space="0" w:color="auto"/>
      </w:divBdr>
    </w:div>
    <w:div w:id="437800612">
      <w:bodyDiv w:val="1"/>
      <w:marLeft w:val="0"/>
      <w:marRight w:val="0"/>
      <w:marTop w:val="0"/>
      <w:marBottom w:val="0"/>
      <w:divBdr>
        <w:top w:val="none" w:sz="0" w:space="0" w:color="auto"/>
        <w:left w:val="none" w:sz="0" w:space="0" w:color="auto"/>
        <w:bottom w:val="none" w:sz="0" w:space="0" w:color="auto"/>
        <w:right w:val="none" w:sz="0" w:space="0" w:color="auto"/>
      </w:divBdr>
    </w:div>
    <w:div w:id="516968871">
      <w:bodyDiv w:val="1"/>
      <w:marLeft w:val="0"/>
      <w:marRight w:val="0"/>
      <w:marTop w:val="0"/>
      <w:marBottom w:val="0"/>
      <w:divBdr>
        <w:top w:val="none" w:sz="0" w:space="0" w:color="auto"/>
        <w:left w:val="none" w:sz="0" w:space="0" w:color="auto"/>
        <w:bottom w:val="none" w:sz="0" w:space="0" w:color="auto"/>
        <w:right w:val="none" w:sz="0" w:space="0" w:color="auto"/>
      </w:divBdr>
    </w:div>
    <w:div w:id="1139806840">
      <w:bodyDiv w:val="1"/>
      <w:marLeft w:val="0"/>
      <w:marRight w:val="0"/>
      <w:marTop w:val="0"/>
      <w:marBottom w:val="0"/>
      <w:divBdr>
        <w:top w:val="none" w:sz="0" w:space="0" w:color="auto"/>
        <w:left w:val="none" w:sz="0" w:space="0" w:color="auto"/>
        <w:bottom w:val="none" w:sz="0" w:space="0" w:color="auto"/>
        <w:right w:val="none" w:sz="0" w:space="0" w:color="auto"/>
      </w:divBdr>
    </w:div>
    <w:div w:id="1378552325">
      <w:bodyDiv w:val="1"/>
      <w:marLeft w:val="0"/>
      <w:marRight w:val="0"/>
      <w:marTop w:val="0"/>
      <w:marBottom w:val="0"/>
      <w:divBdr>
        <w:top w:val="none" w:sz="0" w:space="0" w:color="auto"/>
        <w:left w:val="none" w:sz="0" w:space="0" w:color="auto"/>
        <w:bottom w:val="none" w:sz="0" w:space="0" w:color="auto"/>
        <w:right w:val="none" w:sz="0" w:space="0" w:color="auto"/>
      </w:divBdr>
    </w:div>
    <w:div w:id="138348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50A14-37D6-47A8-82EA-0C4D0F216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343</Words>
  <Characters>1890</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BETTIOL</dc:creator>
  <cp:keywords/>
  <dc:description/>
  <cp:lastModifiedBy>Laurent BETTIOL</cp:lastModifiedBy>
  <cp:revision>29</cp:revision>
  <cp:lastPrinted>2019-07-05T08:04:00Z</cp:lastPrinted>
  <dcterms:created xsi:type="dcterms:W3CDTF">2019-07-26T06:24:00Z</dcterms:created>
  <dcterms:modified xsi:type="dcterms:W3CDTF">2023-03-16T12:46:00Z</dcterms:modified>
</cp:coreProperties>
</file>